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D5" w:rsidRPr="007677D5" w:rsidRDefault="007677D5" w:rsidP="007677D5">
      <w:pPr>
        <w:spacing w:line="360" w:lineRule="auto"/>
        <w:jc w:val="center"/>
        <w:rPr>
          <w:rFonts w:ascii="楷体" w:eastAsia="楷体" w:hAnsi="楷体"/>
          <w:sz w:val="28"/>
        </w:rPr>
      </w:pPr>
      <w:proofErr w:type="gramStart"/>
      <w:r w:rsidRPr="007677D5">
        <w:rPr>
          <w:rFonts w:ascii="楷体" w:eastAsia="楷体" w:hAnsi="楷体" w:hint="eastAsia"/>
          <w:sz w:val="28"/>
        </w:rPr>
        <w:t>浙江</w:t>
      </w:r>
      <w:r w:rsidRPr="007677D5">
        <w:rPr>
          <w:rFonts w:ascii="楷体" w:eastAsia="楷体" w:hAnsi="楷体"/>
          <w:sz w:val="28"/>
        </w:rPr>
        <w:t>省</w:t>
      </w:r>
      <w:r w:rsidRPr="007677D5">
        <w:rPr>
          <w:rFonts w:ascii="楷体" w:eastAsia="楷体" w:hAnsi="楷体" w:hint="eastAsia"/>
          <w:sz w:val="28"/>
        </w:rPr>
        <w:t>云惠公益</w:t>
      </w:r>
      <w:proofErr w:type="gramEnd"/>
      <w:r w:rsidRPr="007677D5">
        <w:rPr>
          <w:rFonts w:ascii="楷体" w:eastAsia="楷体" w:hAnsi="楷体" w:hint="eastAsia"/>
          <w:sz w:val="28"/>
        </w:rPr>
        <w:t>基金会</w:t>
      </w:r>
      <w:r w:rsidRPr="007677D5">
        <w:rPr>
          <w:rFonts w:ascii="楷体" w:eastAsia="楷体" w:hAnsi="楷体"/>
          <w:sz w:val="28"/>
        </w:rPr>
        <w:t>党风廉政建设制度</w:t>
      </w:r>
      <w:r w:rsidRPr="007677D5">
        <w:rPr>
          <w:rFonts w:ascii="MS Gothic" w:eastAsia="MS Gothic" w:hAnsi="MS Gothic" w:cs="MS Gothic" w:hint="eastAsia"/>
          <w:sz w:val="28"/>
        </w:rPr>
        <w:t>​</w:t>
      </w: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2"/>
        </w:rPr>
      </w:pP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4"/>
        </w:rPr>
      </w:pPr>
      <w:r w:rsidRPr="007677D5">
        <w:rPr>
          <w:rFonts w:ascii="楷体" w:eastAsia="楷体" w:hAnsi="楷体"/>
          <w:sz w:val="24"/>
        </w:rPr>
        <w:t>第一章 总则</w:t>
      </w:r>
      <w:r w:rsidRPr="007677D5">
        <w:rPr>
          <w:rFonts w:ascii="MS Gothic" w:eastAsia="MS Gothic" w:hAnsi="MS Gothic" w:cs="MS Gothic" w:hint="eastAsia"/>
          <w:sz w:val="24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第一条 为深入贯彻落实全面从严治党要求，加强本会党风廉政建设，保障慈善公益事业健康发展，根据《中国共产党章程》《中国共产党廉洁自律准则》《中国共产党纪律处分条例》《中华人民共和国慈善法》等法律法规及党内规章，结合本会实际，制定本制度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第二条 本制度适用于本会党组织全体党员、理事会成员、监事会成员、全体工作人员（含全职、兼职）及参与本会慈善项目的合作单位相关负责人。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第三条 党风廉政建设坚持 “党委统一领导、党政齐抓共管、纪委监督执纪、部门各负其责、全员共同参与” 的原则，以 “预防为主、惩防并举、标本兼治” 为核心，将廉政要求融入慈善资金募集、管理、使用，公益项目策划、执行、监督等全流程。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第四条 本会党风廉政建设目标：筑牢党员干部及工作人员廉洁自律思想防线，健全廉政风险防控机制，杜绝贪污侵占、截留挪用慈善资金、滥用职权、利益输送等违纪违法问题，维护捐赠人、受益对象合法权益，树立慈善组织公信力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8C3DE9" w:rsidRDefault="007677D5" w:rsidP="007677D5">
      <w:pPr>
        <w:spacing w:line="360" w:lineRule="auto"/>
        <w:rPr>
          <w:rFonts w:ascii="楷体" w:eastAsia="楷体" w:hAnsi="楷体"/>
          <w:sz w:val="24"/>
        </w:rPr>
      </w:pPr>
      <w:r w:rsidRPr="008C3DE9">
        <w:rPr>
          <w:rFonts w:ascii="楷体" w:eastAsia="楷体" w:hAnsi="楷体"/>
          <w:sz w:val="24"/>
        </w:rPr>
        <w:t>第二章 组织机构与职责</w:t>
      </w:r>
      <w:r w:rsidRPr="008C3DE9">
        <w:rPr>
          <w:rFonts w:ascii="MS Gothic" w:eastAsia="MS Gothic" w:hAnsi="MS Gothic" w:cs="MS Gothic" w:hint="eastAsia"/>
          <w:sz w:val="24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第五条 本会党组织是党风廉政建设的领导核心，履行主体责任，主要职责包括：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（一）贯彻落实党中央、省委及上级党组织关于党风廉政建设的决策部署，制定本会党风廉政建设工作计划、年度目标及责任清单；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（二）定期召开党风廉政建设专题会议，研究解决廉政建设中的重大问题，每半年至少开展 1 次党风廉政建设情况分析；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（三）加强党员干部思想政治建设，组织开展廉洁教育、警示教育，提升党员廉洁自律意识；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（四）审定本会廉政风险防控体系，督促重点岗位、关键环节完善内控机制；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（五）支持本会纪委（或纪检委员，下同）履行监督职责，保障监督工作经费及条件。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第六条 本会党组织书记是党风廉政建设第一责任人，履行以下职责：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（一）牵头谋划党风廉政建设工作，亲自部署重要任务、过问重点问题、协调重点环节；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（二）与班子成员、部门负责人签订党风廉政建设责任书，定期开展廉政谈话；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lastRenderedPageBreak/>
        <w:t>（三）对本会重大决策、重要人事任免、重大项目安排、大额资金使用（以下简称 “三重一大”）事项，严格执行集体决策制度，防范廉政风险；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（四）带头遵守廉洁自律各项规定，管好班子、带好队伍，自觉接受监督。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第七条 本会党组织班子成员履行 “一岗双责”，在分管业务范围内承担党风廉政建设直接责任：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（一）将廉政要求融入分管的资金募集、项目管理、物资采购、人事管理等业务工作，排查分管领域廉政风险点并制定防控措施；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（二）定期对分管部门工作人员开展廉洁教育和廉政提醒，每季度至少与分管部门负责人开展 1 次廉政谈话；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（三）监督分管领域廉政制度执行情况，发现问题及时整改，重大问题向党组织书记及纪委报告。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第八条 本会纪委履行监督责任，主要职责包括：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（一）监督党组织及班子成员落实党风廉政建设主体责任、执行 “三重一大” 决策制度情况；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（二）监督党员干部及工作人员遵守党章党规、廉洁自律规定及本会各项规章制度情况；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（三）受理群众对党员干部及工作人员的信访举报（含线上举报平台、举报电话、邮箱等），对违纪问题线索按程序核查，依规依</w:t>
      </w:r>
      <w:proofErr w:type="gramStart"/>
      <w:r w:rsidRPr="007677D5">
        <w:rPr>
          <w:rFonts w:ascii="楷体" w:eastAsia="楷体" w:hAnsi="楷体"/>
          <w:sz w:val="22"/>
        </w:rPr>
        <w:t>纪提出</w:t>
      </w:r>
      <w:proofErr w:type="gramEnd"/>
      <w:r w:rsidRPr="007677D5">
        <w:rPr>
          <w:rFonts w:ascii="楷体" w:eastAsia="楷体" w:hAnsi="楷体"/>
          <w:sz w:val="22"/>
        </w:rPr>
        <w:t>处理建议；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（四）协助党组织开展廉洁教育、警示教育，每年至少组织 2 次全会范围的廉政培训或案例剖析；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8C3DE9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>
        <w:rPr>
          <w:rFonts w:ascii="楷体" w:eastAsia="楷体" w:hAnsi="楷体"/>
          <w:sz w:val="22"/>
        </w:rPr>
        <w:t>（五）参与本会</w:t>
      </w:r>
      <w:r>
        <w:rPr>
          <w:rFonts w:ascii="楷体" w:eastAsia="楷体" w:hAnsi="楷体" w:hint="eastAsia"/>
          <w:sz w:val="22"/>
        </w:rPr>
        <w:t>公益</w:t>
      </w:r>
      <w:r w:rsidR="007677D5" w:rsidRPr="007677D5">
        <w:rPr>
          <w:rFonts w:ascii="楷体" w:eastAsia="楷体" w:hAnsi="楷体"/>
          <w:sz w:val="22"/>
        </w:rPr>
        <w:t>资金使用、公益项目验收、物资采购招标等关键环节的监督。</w:t>
      </w:r>
      <w:r w:rsidR="007677D5"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第九条 各部门负责人是本部门党风廉政建设直接责任人，负责：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（一）组织部门人员学习党风廉政制度及廉洁要求，每月开展1次部门内部廉政提醒；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（二）落实本部门廉政风险防控措施，规范业务流程，确保资金、项目管理合</w:t>
      </w:r>
      <w:proofErr w:type="gramStart"/>
      <w:r w:rsidRPr="007677D5">
        <w:rPr>
          <w:rFonts w:ascii="楷体" w:eastAsia="楷体" w:hAnsi="楷体"/>
          <w:sz w:val="22"/>
        </w:rPr>
        <w:t>规</w:t>
      </w:r>
      <w:proofErr w:type="gramEnd"/>
      <w:r w:rsidRPr="007677D5">
        <w:rPr>
          <w:rFonts w:ascii="楷体" w:eastAsia="楷体" w:hAnsi="楷体"/>
          <w:sz w:val="22"/>
        </w:rPr>
        <w:t>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（三）及时向党组织及纪委报告部门内发现的廉政问题或苗头性倾向。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8C3DE9" w:rsidRDefault="007677D5" w:rsidP="007677D5">
      <w:pPr>
        <w:spacing w:line="360" w:lineRule="auto"/>
        <w:rPr>
          <w:rFonts w:ascii="楷体" w:eastAsia="楷体" w:hAnsi="楷体"/>
          <w:sz w:val="24"/>
        </w:rPr>
      </w:pPr>
      <w:r w:rsidRPr="008C3DE9">
        <w:rPr>
          <w:rFonts w:ascii="楷体" w:eastAsia="楷体" w:hAnsi="楷体"/>
          <w:sz w:val="24"/>
        </w:rPr>
        <w:t>第三章 主要任务</w:t>
      </w:r>
      <w:r w:rsidRPr="008C3DE9">
        <w:rPr>
          <w:rFonts w:ascii="MS Gothic" w:eastAsia="MS Gothic" w:hAnsi="MS Gothic" w:cs="MS Gothic" w:hint="eastAsia"/>
          <w:sz w:val="24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第一节 思想建设与廉洁教育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第十条 加强理论武装，</w:t>
      </w:r>
      <w:proofErr w:type="gramStart"/>
      <w:r w:rsidRPr="007677D5">
        <w:rPr>
          <w:rFonts w:ascii="楷体" w:eastAsia="楷体" w:hAnsi="楷体"/>
          <w:sz w:val="22"/>
        </w:rPr>
        <w:t>将习近</w:t>
      </w:r>
      <w:proofErr w:type="gramEnd"/>
      <w:r w:rsidRPr="007677D5">
        <w:rPr>
          <w:rFonts w:ascii="楷体" w:eastAsia="楷体" w:hAnsi="楷体"/>
          <w:sz w:val="22"/>
        </w:rPr>
        <w:t>平总书记关于全面从严治党、慈善事业发展的重要论述纳入党组织 “三会一课”、主题党日学习内容，每年至少开展 4 次专题学习，引导党员干部坚定理想信念，增强廉洁自律自觉。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第十一条 开展常态化警示教育，通过组织观看廉政纪录片、通报慈善领域违纪违法案例（如截留挪用捐赠款、虚报项目开支等）、参观廉政教育基地等方式，每年至少组织 2 次全会范围警示教育活动，强化风险防范意识。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第十二条 加强新入职人员廉洁培训，将本制度及廉洁要求纳入</w:t>
      </w:r>
      <w:proofErr w:type="gramStart"/>
      <w:r w:rsidRPr="007677D5">
        <w:rPr>
          <w:rFonts w:ascii="楷体" w:eastAsia="楷体" w:hAnsi="楷体"/>
          <w:sz w:val="22"/>
        </w:rPr>
        <w:t>入</w:t>
      </w:r>
      <w:proofErr w:type="gramEnd"/>
      <w:r w:rsidRPr="007677D5">
        <w:rPr>
          <w:rFonts w:ascii="楷体" w:eastAsia="楷体" w:hAnsi="楷体"/>
          <w:sz w:val="22"/>
        </w:rPr>
        <w:t>职培训必修内容，考核合格后方可上岗；对参与重大项目、接触大额资金的岗位人员，每年进行 1 次专项廉洁谈话。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第二节 制度建设与风险防控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第十三条 健全 “三重一大” 决策制度，明确决策范围、程序：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（一）重大决策（如章程修订、发展规划、重大公益项目立项）、重要人事任免、重大项目安排（如单笔预算 50 万元及以上项目）、大额资金使用（如单笔支出 20 万元及以上），须经党组织会议或理事会集体研究决定，不得以个人或少数人名义决策；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（二）决策过程须形成书面记录，参会人员签字确认，存档备查。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第十四条 规范慈善资金管理，防范资金风险：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（一）严格执行《慈善组织财务管理办法》，建立资金 “募集 - 入账 - 拨付 - 监管” 全</w:t>
      </w:r>
      <w:proofErr w:type="gramStart"/>
      <w:r w:rsidRPr="007677D5">
        <w:rPr>
          <w:rFonts w:ascii="楷体" w:eastAsia="楷体" w:hAnsi="楷体"/>
          <w:sz w:val="22"/>
        </w:rPr>
        <w:t>流程台</w:t>
      </w:r>
      <w:proofErr w:type="gramEnd"/>
      <w:r w:rsidRPr="007677D5">
        <w:rPr>
          <w:rFonts w:ascii="楷体" w:eastAsia="楷体" w:hAnsi="楷体"/>
          <w:sz w:val="22"/>
        </w:rPr>
        <w:t>账，做到账实相符、专款专用；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（二）捐赠资金须存入指定对公账户，严禁转入个人账户或非指定账户；资金拨付须凭项目执行方案、受益对象名单、验收报告等合</w:t>
      </w:r>
      <w:proofErr w:type="gramStart"/>
      <w:r w:rsidRPr="007677D5">
        <w:rPr>
          <w:rFonts w:ascii="楷体" w:eastAsia="楷体" w:hAnsi="楷体"/>
          <w:sz w:val="22"/>
        </w:rPr>
        <w:t>规</w:t>
      </w:r>
      <w:proofErr w:type="gramEnd"/>
      <w:r w:rsidRPr="007677D5">
        <w:rPr>
          <w:rFonts w:ascii="楷体" w:eastAsia="楷体" w:hAnsi="楷体"/>
          <w:sz w:val="22"/>
        </w:rPr>
        <w:t>材料，经部门审核、分管领导审批、财务复核后办理；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（三）定期开展资金自查，每季度由财务部牵头核对资金收支情况，每年委托第三方审计机构对资金使用情况进行审计，并向社会公开审计结果。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 xml:space="preserve">第十五条 </w:t>
      </w:r>
      <w:proofErr w:type="gramStart"/>
      <w:r w:rsidRPr="007677D5">
        <w:rPr>
          <w:rFonts w:ascii="楷体" w:eastAsia="楷体" w:hAnsi="楷体"/>
          <w:sz w:val="22"/>
        </w:rPr>
        <w:t>规范公益</w:t>
      </w:r>
      <w:proofErr w:type="gramEnd"/>
      <w:r w:rsidRPr="007677D5">
        <w:rPr>
          <w:rFonts w:ascii="楷体" w:eastAsia="楷体" w:hAnsi="楷体"/>
          <w:sz w:val="22"/>
        </w:rPr>
        <w:t>项目管理，防范项目风险：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（一）项目立项前</w:t>
      </w:r>
      <w:proofErr w:type="gramStart"/>
      <w:r w:rsidRPr="007677D5">
        <w:rPr>
          <w:rFonts w:ascii="楷体" w:eastAsia="楷体" w:hAnsi="楷体"/>
          <w:sz w:val="22"/>
        </w:rPr>
        <w:t>须开展</w:t>
      </w:r>
      <w:proofErr w:type="gramEnd"/>
      <w:r w:rsidRPr="007677D5">
        <w:rPr>
          <w:rFonts w:ascii="楷体" w:eastAsia="楷体" w:hAnsi="楷体"/>
          <w:sz w:val="22"/>
        </w:rPr>
        <w:t>可行性论证，明确项目目标、受益范围、预算标准、执行流程及监督方式；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（二）项目执行中须建立 “执行-跟踪-验收” 机制，安排专人（或委托第三方）对项目进度、资金使用、受益对象精准度进行跟踪检查，每半年至少开展1次项目中期检查；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（三）项目结束后</w:t>
      </w:r>
      <w:proofErr w:type="gramStart"/>
      <w:r w:rsidRPr="007677D5">
        <w:rPr>
          <w:rFonts w:ascii="楷体" w:eastAsia="楷体" w:hAnsi="楷体"/>
          <w:sz w:val="22"/>
        </w:rPr>
        <w:t>须组织</w:t>
      </w:r>
      <w:proofErr w:type="gramEnd"/>
      <w:r w:rsidRPr="007677D5">
        <w:rPr>
          <w:rFonts w:ascii="楷体" w:eastAsia="楷体" w:hAnsi="楷体"/>
          <w:sz w:val="22"/>
        </w:rPr>
        <w:t>验收，验收报告须经项目负责人、监督人员、受益对象代表签字确认，验收不合格的项目不得结算。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第十六条 规范物资采购与管理，防范采购风险：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（一）单笔采购金额 5 万元及以上的物资（如救灾物资、帮扶物资），须通过公开招标、竞争性谈判等方式确定供应商，严禁暗箱操作；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（二）建立物资 “采购-入库-发放” 台账，明确物资规格、数量、质量标准，入库时须双人验收，发放时须受益对象签字确认，剩余物资须登记备案并按规定处置。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第三节 作风建设与廉洁自律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第十七条 严格执行中央八项规定及其实施细则精神，坚决反对 “四风”：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（一）严禁借</w:t>
      </w:r>
      <w:r w:rsidR="00407C1B">
        <w:rPr>
          <w:rFonts w:ascii="楷体" w:eastAsia="楷体" w:hAnsi="楷体" w:hint="eastAsia"/>
          <w:sz w:val="22"/>
        </w:rPr>
        <w:t>公益</w:t>
      </w:r>
      <w:r w:rsidRPr="007677D5">
        <w:rPr>
          <w:rFonts w:ascii="楷体" w:eastAsia="楷体" w:hAnsi="楷体"/>
          <w:sz w:val="22"/>
        </w:rPr>
        <w:t>活动名义公款吃喝、公款旅游、发放津补贴或福利；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（二）严禁接受合作单位、供应商、受益对象赠送的礼品、礼金、消费卡等财物，或接受可能影响公正执行公务的宴请、旅游安排；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（三）严禁利用职务便利为本人、亲属或特定关系人谋取利益，如优先获取公益项目合作机会、违规确定受益对象等。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第十八条 规范对外合作与交往，建立合作单位廉洁承诺制：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（一）与社会组织、企业等合作开展</w:t>
      </w:r>
      <w:r w:rsidR="00407C1B">
        <w:rPr>
          <w:rFonts w:ascii="楷体" w:eastAsia="楷体" w:hAnsi="楷体" w:hint="eastAsia"/>
          <w:sz w:val="22"/>
        </w:rPr>
        <w:t>公益</w:t>
      </w:r>
      <w:r w:rsidRPr="007677D5">
        <w:rPr>
          <w:rFonts w:ascii="楷体" w:eastAsia="楷体" w:hAnsi="楷体"/>
          <w:sz w:val="22"/>
        </w:rPr>
        <w:t>项目时，须签订《廉洁合作协议》，明确双方廉政责任，禁止合作方以不正当手段获取项目、虚报开支；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（二）定期对合作单位进行廉洁评估，对存在违规行为的合作单位，终止合作并纳入 “黑名单”，情节严重的向民政部门报备。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第十九条 推进信息公开，接受社会监督：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（一）按照《慈善法》要求，通过本会官网、</w:t>
      </w:r>
      <w:proofErr w:type="gramStart"/>
      <w:r w:rsidRPr="007677D5">
        <w:rPr>
          <w:rFonts w:ascii="楷体" w:eastAsia="楷体" w:hAnsi="楷体"/>
          <w:sz w:val="22"/>
        </w:rPr>
        <w:t>微信公众号</w:t>
      </w:r>
      <w:proofErr w:type="gramEnd"/>
      <w:r w:rsidRPr="007677D5">
        <w:rPr>
          <w:rFonts w:ascii="楷体" w:eastAsia="楷体" w:hAnsi="楷体"/>
          <w:sz w:val="22"/>
        </w:rPr>
        <w:t>等平台，及时公开捐赠资金收支、项目执行情况、受益对象信息（涉及隐私的信息可脱敏处理），每季度至少更新 1 次；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8C3DE9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 xml:space="preserve">（二）设立信息公开咨询电话，及时回应捐赠人、社会公众的查询，对合理质疑须在 5 </w:t>
      </w:r>
      <w:proofErr w:type="gramStart"/>
      <w:r w:rsidRPr="007677D5">
        <w:rPr>
          <w:rFonts w:ascii="楷体" w:eastAsia="楷体" w:hAnsi="楷体"/>
          <w:sz w:val="22"/>
        </w:rPr>
        <w:t>个</w:t>
      </w:r>
      <w:proofErr w:type="gramEnd"/>
      <w:r w:rsidRPr="007677D5">
        <w:rPr>
          <w:rFonts w:ascii="楷体" w:eastAsia="楷体" w:hAnsi="楷体"/>
          <w:sz w:val="22"/>
        </w:rPr>
        <w:t>工作日内予以答复。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407C1B" w:rsidRDefault="007677D5" w:rsidP="007677D5">
      <w:pPr>
        <w:spacing w:line="360" w:lineRule="auto"/>
        <w:rPr>
          <w:rFonts w:ascii="楷体" w:eastAsia="楷体" w:hAnsi="楷体"/>
          <w:sz w:val="24"/>
        </w:rPr>
      </w:pPr>
      <w:r w:rsidRPr="00407C1B">
        <w:rPr>
          <w:rFonts w:ascii="楷体" w:eastAsia="楷体" w:hAnsi="楷体"/>
          <w:sz w:val="24"/>
        </w:rPr>
        <w:t>第四章 监督与问责</w:t>
      </w:r>
      <w:r w:rsidRPr="00407C1B">
        <w:rPr>
          <w:rFonts w:ascii="MS Gothic" w:eastAsia="MS Gothic" w:hAnsi="MS Gothic" w:cs="MS Gothic" w:hint="eastAsia"/>
          <w:sz w:val="24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 xml:space="preserve">第二十条 </w:t>
      </w:r>
      <w:proofErr w:type="gramStart"/>
      <w:r w:rsidRPr="007677D5">
        <w:rPr>
          <w:rFonts w:ascii="楷体" w:eastAsia="楷体" w:hAnsi="楷体"/>
          <w:sz w:val="22"/>
        </w:rPr>
        <w:t>构建多元</w:t>
      </w:r>
      <w:proofErr w:type="gramEnd"/>
      <w:r w:rsidRPr="007677D5">
        <w:rPr>
          <w:rFonts w:ascii="楷体" w:eastAsia="楷体" w:hAnsi="楷体"/>
          <w:sz w:val="22"/>
        </w:rPr>
        <w:t>监督体系：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（一）党内监督：纪委通过列席党组织会议、理事会，开展专项检查等方式，监督廉政制度执行；党员之间相互监督，发现问题及时向党组织报告。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（二）内部监督：监事会对本会财务、项目执行情况进行监督，每年至少出具1次监督报告；设立内部举报邮箱、举报电话，对举报线索严格保密、及时核查。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（三）社会监督：聘请捐赠人代表、媒体代表、法律专家等担任廉政监督员，参与项目检查、资金审计等工作；接受民政、审计、纪检监察等部门的外部监督。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第二十一条 对违反本制度的行为，根据情节轻重、后果影响，依规依纪依规追究责任：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（一）情节轻微、未造成损失的，由纪委或部门负责人进行批评教育、诫勉谈话，责令</w:t>
      </w:r>
      <w:proofErr w:type="gramStart"/>
      <w:r w:rsidRPr="007677D5">
        <w:rPr>
          <w:rFonts w:ascii="楷体" w:eastAsia="楷体" w:hAnsi="楷体"/>
          <w:sz w:val="22"/>
        </w:rPr>
        <w:t>作出</w:t>
      </w:r>
      <w:proofErr w:type="gramEnd"/>
      <w:r w:rsidRPr="007677D5">
        <w:rPr>
          <w:rFonts w:ascii="楷体" w:eastAsia="楷体" w:hAnsi="楷体"/>
          <w:sz w:val="22"/>
        </w:rPr>
        <w:t>书面检查；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（二）情节较重、造成一定损失或不良影响的，给予党内警告、严重警告（党员），或调离岗位、降职、解聘（工作人员）；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（三）情节严重、涉嫌违纪违法的，移交纪检监察机关或司法机关处理，同时追回违规所得资金或物资；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（四）对包庇、纵容违规行为，或不配合调查的，加重追究责任。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407C1B">
      <w:pPr>
        <w:spacing w:line="360" w:lineRule="auto"/>
        <w:ind w:leftChars="100" w:left="210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 xml:space="preserve">第二十二条 </w:t>
      </w:r>
      <w:proofErr w:type="gramStart"/>
      <w:r w:rsidRPr="007677D5">
        <w:rPr>
          <w:rFonts w:ascii="楷体" w:eastAsia="楷体" w:hAnsi="楷体"/>
          <w:sz w:val="22"/>
        </w:rPr>
        <w:t>建立问责结果</w:t>
      </w:r>
      <w:proofErr w:type="gramEnd"/>
      <w:r w:rsidRPr="007677D5">
        <w:rPr>
          <w:rFonts w:ascii="楷体" w:eastAsia="楷体" w:hAnsi="楷体"/>
          <w:sz w:val="22"/>
        </w:rPr>
        <w:t>运用机制，将廉政表现纳入党员民主评议、工作人员绩效考核的重要内容，对存在违规记录的人员，年度考核不得评为 “优秀”，且 1 年内不得晋升职务或参与重大项目负责工作。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第五章 附则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第二十三条 本制度由本会党组织负责解释，纪委协助监督执行。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第二十四条 本制度根据党中央、省委及上级党组织最新决策部署，</w:t>
      </w:r>
      <w:bookmarkStart w:id="0" w:name="_GoBack"/>
      <w:bookmarkEnd w:id="0"/>
      <w:r w:rsidRPr="007677D5">
        <w:rPr>
          <w:rFonts w:ascii="楷体" w:eastAsia="楷体" w:hAnsi="楷体"/>
          <w:sz w:val="22"/>
        </w:rPr>
        <w:t>以及《慈善法》等法律法规修订情况，适时修订完善，修订程序须经党组织会议审议通过。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7677D5" w:rsidP="007677D5">
      <w:pPr>
        <w:spacing w:line="360" w:lineRule="auto"/>
        <w:rPr>
          <w:rFonts w:ascii="楷体" w:eastAsia="楷体" w:hAnsi="楷体"/>
          <w:sz w:val="22"/>
        </w:rPr>
      </w:pPr>
      <w:r w:rsidRPr="007677D5">
        <w:rPr>
          <w:rFonts w:ascii="楷体" w:eastAsia="楷体" w:hAnsi="楷体"/>
          <w:sz w:val="22"/>
        </w:rPr>
        <w:t>第二十五条 本制度自发布之日起施行。此前本会有关党风廉政建设的规定与本制度不一致的，以本制度为准。</w:t>
      </w:r>
      <w:r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407C1B" w:rsidP="00407C1B">
      <w:pPr>
        <w:spacing w:line="360" w:lineRule="auto"/>
        <w:jc w:val="right"/>
        <w:rPr>
          <w:rFonts w:ascii="楷体" w:eastAsia="楷体" w:hAnsi="楷体"/>
          <w:sz w:val="22"/>
        </w:rPr>
      </w:pPr>
      <w:proofErr w:type="gramStart"/>
      <w:r>
        <w:rPr>
          <w:rFonts w:ascii="楷体" w:eastAsia="楷体" w:hAnsi="楷体" w:hint="eastAsia"/>
          <w:sz w:val="22"/>
        </w:rPr>
        <w:t>浙江</w:t>
      </w:r>
      <w:r w:rsidR="007677D5" w:rsidRPr="007677D5">
        <w:rPr>
          <w:rFonts w:ascii="楷体" w:eastAsia="楷体" w:hAnsi="楷体"/>
          <w:sz w:val="22"/>
        </w:rPr>
        <w:t>省</w:t>
      </w:r>
      <w:r>
        <w:rPr>
          <w:rFonts w:ascii="楷体" w:eastAsia="楷体" w:hAnsi="楷体" w:hint="eastAsia"/>
          <w:sz w:val="22"/>
        </w:rPr>
        <w:t>云惠公益</w:t>
      </w:r>
      <w:proofErr w:type="gramEnd"/>
      <w:r>
        <w:rPr>
          <w:rFonts w:ascii="楷体" w:eastAsia="楷体" w:hAnsi="楷体" w:hint="eastAsia"/>
          <w:sz w:val="22"/>
        </w:rPr>
        <w:t>基金会</w:t>
      </w:r>
      <w:r w:rsidR="007677D5" w:rsidRPr="007677D5">
        <w:rPr>
          <w:rFonts w:ascii="楷体" w:eastAsia="楷体" w:hAnsi="楷体"/>
          <w:sz w:val="22"/>
        </w:rPr>
        <w:t>党组织</w:t>
      </w:r>
      <w:r w:rsidR="007677D5" w:rsidRPr="007677D5">
        <w:rPr>
          <w:rFonts w:ascii="MS Gothic" w:eastAsia="MS Gothic" w:hAnsi="MS Gothic" w:cs="MS Gothic" w:hint="eastAsia"/>
          <w:sz w:val="22"/>
        </w:rPr>
        <w:t>​</w:t>
      </w:r>
    </w:p>
    <w:p w:rsidR="007677D5" w:rsidRPr="007677D5" w:rsidRDefault="00407C1B" w:rsidP="00407C1B">
      <w:pPr>
        <w:spacing w:line="360" w:lineRule="auto"/>
        <w:jc w:val="right"/>
        <w:rPr>
          <w:rFonts w:ascii="楷体" w:eastAsia="楷体" w:hAnsi="楷体"/>
          <w:sz w:val="22"/>
        </w:rPr>
      </w:pPr>
      <w:r>
        <w:rPr>
          <w:rFonts w:ascii="楷体" w:eastAsia="楷体" w:hAnsi="楷体"/>
          <w:sz w:val="22"/>
        </w:rPr>
        <w:t>2025</w:t>
      </w:r>
      <w:r w:rsidR="007677D5" w:rsidRPr="007677D5">
        <w:rPr>
          <w:rFonts w:ascii="楷体" w:eastAsia="楷体" w:hAnsi="楷体"/>
          <w:sz w:val="22"/>
        </w:rPr>
        <w:t>年</w:t>
      </w:r>
      <w:r>
        <w:rPr>
          <w:rFonts w:ascii="楷体" w:eastAsia="楷体" w:hAnsi="楷体"/>
          <w:sz w:val="22"/>
        </w:rPr>
        <w:t xml:space="preserve"> 6</w:t>
      </w:r>
      <w:r w:rsidR="007677D5" w:rsidRPr="007677D5">
        <w:rPr>
          <w:rFonts w:ascii="楷体" w:eastAsia="楷体" w:hAnsi="楷体"/>
          <w:sz w:val="22"/>
        </w:rPr>
        <w:t>月</w:t>
      </w:r>
      <w:r>
        <w:rPr>
          <w:rFonts w:ascii="楷体" w:eastAsia="楷体" w:hAnsi="楷体"/>
          <w:sz w:val="22"/>
        </w:rPr>
        <w:t xml:space="preserve"> 25</w:t>
      </w:r>
      <w:r w:rsidR="007677D5" w:rsidRPr="007677D5">
        <w:rPr>
          <w:rFonts w:ascii="楷体" w:eastAsia="楷体" w:hAnsi="楷体"/>
          <w:sz w:val="22"/>
        </w:rPr>
        <w:t xml:space="preserve"> 日</w:t>
      </w:r>
    </w:p>
    <w:p w:rsidR="00A82990" w:rsidRPr="007677D5" w:rsidRDefault="00A82990" w:rsidP="007677D5">
      <w:pPr>
        <w:spacing w:line="360" w:lineRule="auto"/>
        <w:rPr>
          <w:rFonts w:ascii="楷体" w:eastAsia="楷体" w:hAnsi="楷体"/>
          <w:sz w:val="22"/>
        </w:rPr>
      </w:pPr>
    </w:p>
    <w:sectPr w:rsidR="00A82990" w:rsidRPr="00767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55"/>
    <w:rsid w:val="00005C55"/>
    <w:rsid w:val="00407C1B"/>
    <w:rsid w:val="007677D5"/>
    <w:rsid w:val="008C3DE9"/>
    <w:rsid w:val="00A82990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B19C"/>
  <w15:chartTrackingRefBased/>
  <w15:docId w15:val="{98A889D2-E9DB-4349-9FBB-DCC46350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313622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44346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1880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4233922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672019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4973562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328633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296557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01285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589793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294530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13389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1603951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297062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77366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430042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054169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561122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7868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948655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93805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33674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2638131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452510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717114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875000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86714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5539985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62536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682264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5687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5468871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244667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24292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74797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994752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343225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653218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885239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9942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88334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8761596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4151240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9486588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006088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885992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70143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330316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317435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283550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72567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0520910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6188377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4225782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827921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25995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987836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53269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29653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7774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655663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656378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21380021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080264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2290494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4215668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398953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320990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55062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402372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50712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3063955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922328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9623004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811056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4453829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464737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805675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189764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4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88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509510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78968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865217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1700087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73265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8172405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715739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6213765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9180909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464809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46463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8769919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4575033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165605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725335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6885564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344108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229214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58090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127271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37436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10211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522043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964302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3380942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2440672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9973109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01897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3660266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833987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027187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06601707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427536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010176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735415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103000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07472193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092362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87981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2930248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132830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060123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5458333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679355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13251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9854864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0440333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880133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295535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181895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153505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617940">
          <w:marLeft w:val="0"/>
          <w:marRight w:val="0"/>
          <w:marTop w:val="45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64311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961674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7751132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719346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668729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182848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657544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35405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85510498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742172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5853649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358013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5014983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8866053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1788688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9936961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65686042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04268235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98218036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84170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9210820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929373">
          <w:marLeft w:val="0"/>
          <w:marRight w:val="0"/>
          <w:marTop w:val="540"/>
          <w:marBottom w:val="27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5260047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776781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1098952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79520089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974704">
          <w:marLeft w:val="0"/>
          <w:marRight w:val="0"/>
          <w:marTop w:val="120"/>
          <w:marBottom w:val="1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jijiangmin</dc:creator>
  <cp:keywords/>
  <dc:description/>
  <cp:lastModifiedBy>jijiangmin</cp:lastModifiedBy>
  <cp:revision>3</cp:revision>
  <dcterms:created xsi:type="dcterms:W3CDTF">2025-10-29T01:09:00Z</dcterms:created>
  <dcterms:modified xsi:type="dcterms:W3CDTF">2025-10-29T01:26:00Z</dcterms:modified>
</cp:coreProperties>
</file>